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1BE6D" w14:textId="0B90C24F" w:rsidR="003D1B0E" w:rsidRDefault="003D1B0E">
      <w:pPr>
        <w:rPr>
          <w:b/>
          <w:bCs/>
        </w:rPr>
      </w:pPr>
      <w:r>
        <w:rPr>
          <w:b/>
          <w:bCs/>
        </w:rPr>
        <w:t>Supplementary data 1 – Sheep ELISA ROC Analysis</w:t>
      </w:r>
    </w:p>
    <w:p w14:paraId="4B10F05D" w14:textId="56BA85E2" w:rsidR="003D1B0E" w:rsidRDefault="003D1B0E">
      <w:r>
        <w:t>Serum samples were collected from 250 sheep that had matched individual FEC or from slaughter at a local abattoir (</w:t>
      </w:r>
      <w:proofErr w:type="gramStart"/>
      <w:r>
        <w:t>North West</w:t>
      </w:r>
      <w:proofErr w:type="gramEnd"/>
      <w:r>
        <w:t xml:space="preserve"> England). Sheep were confirmed positive or negative for liver fluke by liver inspection.</w:t>
      </w:r>
    </w:p>
    <w:p w14:paraId="70B205D5" w14:textId="283019FD" w:rsidR="003D1B0E" w:rsidRDefault="003D1B0E">
      <w:r>
        <w:t xml:space="preserve">All samples were run on the UoL Sheep ELISA, following the protocol described in Walsh et al 2021, and results expressed as a percentage of the positive control (PP). </w:t>
      </w:r>
    </w:p>
    <w:p w14:paraId="093F5339" w14:textId="69975E31" w:rsidR="003D1B0E" w:rsidRDefault="003D1B0E" w:rsidP="003D1B0E">
      <w:r>
        <w:t xml:space="preserve">ELISA PP results for each sample were paired with true status based on FEC or abattoir data. Data was analysed using R (4.3.3) using </w:t>
      </w:r>
      <w:r w:rsidRPr="003D1B0E">
        <w:t xml:space="preserve">RStudio </w:t>
      </w:r>
      <w:r>
        <w:t xml:space="preserve">(version </w:t>
      </w:r>
      <w:r w:rsidRPr="003D1B0E">
        <w:t>2024.12.1+563</w:t>
      </w:r>
      <w:r>
        <w:t xml:space="preserve">) using the </w:t>
      </w:r>
      <w:proofErr w:type="spellStart"/>
      <w:r>
        <w:t>pROC</w:t>
      </w:r>
      <w:proofErr w:type="spellEnd"/>
      <w:r>
        <w:t xml:space="preserve"> function (Robin et al 2011). The function was allowed to </w:t>
      </w:r>
      <w:proofErr w:type="gramStart"/>
      <w:r>
        <w:t>suggested</w:t>
      </w:r>
      <w:proofErr w:type="gramEnd"/>
      <w:r>
        <w:t xml:space="preserve"> the PP threshold for optimum Se and Sp.</w:t>
      </w:r>
    </w:p>
    <w:p w14:paraId="401BE568" w14:textId="77777777" w:rsidR="003D1B0E" w:rsidRDefault="003D1B0E" w:rsidP="003D1B0E"/>
    <w:p w14:paraId="76917DEE" w14:textId="5103E401" w:rsidR="003D1B0E" w:rsidRDefault="003D1B0E" w:rsidP="003D1B0E">
      <w:r>
        <w:t>Results</w:t>
      </w:r>
    </w:p>
    <w:p w14:paraId="77DE7624" w14:textId="292793A7" w:rsidR="003D1B0E" w:rsidRDefault="003D1B0E" w:rsidP="003D1B0E">
      <w:r>
        <w:t xml:space="preserve">Results of the </w:t>
      </w:r>
      <w:proofErr w:type="spellStart"/>
      <w:r>
        <w:t>pROC</w:t>
      </w:r>
      <w:proofErr w:type="spellEnd"/>
      <w:r>
        <w:t xml:space="preserve"> function are shown in Table 1. The function indicated that a PP of 24 was an optimum threshold of the cut off. At this threshold, the Se was 87% and the </w:t>
      </w:r>
      <w:proofErr w:type="spellStart"/>
      <w:r>
        <w:t>Sp</w:t>
      </w:r>
      <w:proofErr w:type="spellEnd"/>
      <w:r>
        <w:t xml:space="preserve"> 76%.</w:t>
      </w:r>
    </w:p>
    <w:p w14:paraId="17B58849" w14:textId="5D01CC4F" w:rsidR="003D1B0E" w:rsidRDefault="003D1B0E" w:rsidP="003D1B0E">
      <w:r>
        <w:t xml:space="preserve">Table 1 – Outputs from </w:t>
      </w:r>
      <w:proofErr w:type="spellStart"/>
      <w:r>
        <w:t>pROC</w:t>
      </w:r>
      <w:proofErr w:type="spellEnd"/>
      <w:r>
        <w:t xml:space="preserve"> analysis. The optimum cut off is </w:t>
      </w:r>
      <w:proofErr w:type="spellStart"/>
      <w:r>
        <w:t>hightlighted</w:t>
      </w:r>
      <w:proofErr w:type="spellEnd"/>
    </w:p>
    <w:tbl>
      <w:tblPr>
        <w:tblW w:w="6726" w:type="dxa"/>
        <w:tblLook w:val="04A0" w:firstRow="1" w:lastRow="0" w:firstColumn="1" w:lastColumn="0" w:noHBand="0" w:noVBand="1"/>
      </w:tblPr>
      <w:tblGrid>
        <w:gridCol w:w="1152"/>
        <w:gridCol w:w="960"/>
        <w:gridCol w:w="1145"/>
        <w:gridCol w:w="960"/>
        <w:gridCol w:w="960"/>
        <w:gridCol w:w="1138"/>
        <w:gridCol w:w="960"/>
      </w:tblGrid>
      <w:tr w:rsidR="003D1B0E" w:rsidRPr="003D1B0E" w14:paraId="6D365D5E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B099" w14:textId="77777777" w:rsidR="003D1B0E" w:rsidRPr="003D1B0E" w:rsidRDefault="003D1B0E" w:rsidP="003D1B0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thresholds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8345" w14:textId="77777777" w:rsidR="003D1B0E" w:rsidRPr="003D1B0E" w:rsidRDefault="003D1B0E" w:rsidP="003D1B0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proofErr w:type="spellStart"/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sp.low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D5EB" w14:textId="77777777" w:rsidR="003D1B0E" w:rsidRPr="003D1B0E" w:rsidRDefault="003D1B0E" w:rsidP="003D1B0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proofErr w:type="spellStart"/>
            <w:proofErr w:type="gramStart"/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sp.median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68C5" w14:textId="77777777" w:rsidR="003D1B0E" w:rsidRPr="003D1B0E" w:rsidRDefault="003D1B0E" w:rsidP="003D1B0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proofErr w:type="spellStart"/>
            <w:proofErr w:type="gramStart"/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sp.high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2397" w14:textId="77777777" w:rsidR="003D1B0E" w:rsidRPr="003D1B0E" w:rsidRDefault="003D1B0E" w:rsidP="003D1B0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proofErr w:type="spellStart"/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se.low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4F90C" w14:textId="77777777" w:rsidR="003D1B0E" w:rsidRPr="003D1B0E" w:rsidRDefault="003D1B0E" w:rsidP="003D1B0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proofErr w:type="spellStart"/>
            <w:proofErr w:type="gramStart"/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se.median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32D1D" w14:textId="77777777" w:rsidR="003D1B0E" w:rsidRPr="003D1B0E" w:rsidRDefault="003D1B0E" w:rsidP="003D1B0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proofErr w:type="spellStart"/>
            <w:proofErr w:type="gramStart"/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se.high</w:t>
            </w:r>
            <w:proofErr w:type="spellEnd"/>
            <w:proofErr w:type="gramEnd"/>
          </w:p>
        </w:tc>
      </w:tr>
      <w:tr w:rsidR="003D1B0E" w:rsidRPr="003D1B0E" w14:paraId="488523CE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C2F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6.9832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E26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0.3423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97F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2B8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45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C5C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7D9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3D1B0E" w:rsidRPr="003D1B0E" w14:paraId="7FE85E21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B608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12.87875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6BA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0.4865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66C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490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0.6757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2567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0.9784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991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E0F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3D1B0E" w:rsidRPr="003D1B0E" w14:paraId="7752E41E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1D5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13.82525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388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42C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9A8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D22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5EE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9FFB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</w:tr>
      <w:tr w:rsidR="003D1B0E" w:rsidRPr="003D1B0E" w14:paraId="147ACDF8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6434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14.61475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596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2B75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105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1A2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B6B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44F1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0.9928</w:t>
            </w:r>
          </w:p>
        </w:tc>
      </w:tr>
      <w:tr w:rsidR="003D1B0E" w:rsidRPr="003D1B0E" w14:paraId="5A2509DD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67C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15.20525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12F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0.5495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725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0B1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38C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6EA7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CD71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0.9856</w:t>
            </w:r>
          </w:p>
        </w:tc>
      </w:tr>
      <w:tr w:rsidR="003D1B0E" w:rsidRPr="003D1B0E" w14:paraId="7659BF8A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23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17.21694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3D8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0.5586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4B9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0.6486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BB0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4AE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D14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0B07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0.9712</w:t>
            </w:r>
          </w:p>
        </w:tc>
      </w:tr>
      <w:tr w:rsidR="003D1B0E" w:rsidRPr="003D1B0E" w14:paraId="076A6A38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139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18.094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1E1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F01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0.6937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722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071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0.8849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286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388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0.9712</w:t>
            </w:r>
          </w:p>
        </w:tc>
      </w:tr>
      <w:tr w:rsidR="003D1B0E" w:rsidRPr="003D1B0E" w14:paraId="06AFE105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968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19.38051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64A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2299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183C7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0.7838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95CE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0.8633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148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6F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0.9568</w:t>
            </w:r>
          </w:p>
        </w:tc>
      </w:tr>
      <w:tr w:rsidR="003D1B0E" w:rsidRPr="003D1B0E" w14:paraId="6A4A3267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326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19.99005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FB4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6BB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8AB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774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0.8561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0FD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0.9065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B3E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0.9496</w:t>
            </w:r>
          </w:p>
        </w:tc>
      </w:tr>
      <w:tr w:rsidR="003D1B0E" w:rsidRPr="003D1B0E" w14:paraId="37837872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8DE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21.23625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CE9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0.6394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06C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941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74F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2BC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520A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0.9424</w:t>
            </w:r>
          </w:p>
        </w:tc>
      </w:tr>
      <w:tr w:rsidR="003D1B0E" w:rsidRPr="003D1B0E" w14:paraId="47839732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80F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22.512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2527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FD1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0.7297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56D7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36C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0.8201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CF40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0.8777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009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0.9281</w:t>
            </w:r>
          </w:p>
        </w:tc>
      </w:tr>
      <w:tr w:rsidR="003D1B0E" w:rsidRPr="003D1B0E" w14:paraId="14FF5419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454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  <w:t>23.6235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DF7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  <w:t>0.6757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42F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  <w:t>0.7568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742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  <w:t>0.8288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7F6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  <w:t>0.8129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17F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  <w:t>0.8705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493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highlight w:val="yellow"/>
                <w:lang w:eastAsia="en-GB"/>
              </w:rPr>
              <w:t>0.9209</w:t>
            </w:r>
          </w:p>
        </w:tc>
      </w:tr>
      <w:tr w:rsidR="003D1B0E" w:rsidRPr="003D1B0E" w14:paraId="311D19DB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9F9A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28.24318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785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0.6937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ABA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9CB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A09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F28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129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0.8705</w:t>
            </w:r>
          </w:p>
        </w:tc>
      </w:tr>
      <w:tr w:rsidR="003D1B0E" w:rsidRPr="003D1B0E" w14:paraId="316F25E8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B3F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30.33241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B03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5411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AC0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0.8739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A49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0.6978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02D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0.7698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68C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0.8345</w:t>
            </w:r>
          </w:p>
        </w:tc>
      </w:tr>
      <w:tr w:rsidR="003D1B0E" w:rsidRPr="003D1B0E" w14:paraId="7D2805CB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151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34.8515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CDF97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667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CF6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0.8919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6D8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A13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0.7626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BEA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0.8273</w:t>
            </w:r>
          </w:p>
        </w:tc>
      </w:tr>
      <w:tr w:rsidR="003D1B0E" w:rsidRPr="003D1B0E" w14:paraId="2881CF63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3EC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36.884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04E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9BE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334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16E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0.6619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C6D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0.7338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52F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0.8058</w:t>
            </w:r>
          </w:p>
        </w:tc>
      </w:tr>
      <w:tr w:rsidR="003D1B0E" w:rsidRPr="003D1B0E" w14:paraId="200D9147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DF2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39.2225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F0D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71F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3FB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221D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0.6043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472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0.6835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30B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0.7554</w:t>
            </w:r>
          </w:p>
        </w:tc>
      </w:tr>
      <w:tr w:rsidR="003D1B0E" w:rsidRPr="003D1B0E" w14:paraId="1E67EAC4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134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42.13921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82D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0.7838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22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7E18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CFD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0.5612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DA2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A1E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0.7194</w:t>
            </w:r>
          </w:p>
        </w:tc>
      </w:tr>
      <w:tr w:rsidR="003D1B0E" w:rsidRPr="003D1B0E" w14:paraId="59C7BC24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134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43.4455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8B57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0.7928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639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9F2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36B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EAD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0.6043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2A4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0.6906</w:t>
            </w:r>
          </w:p>
        </w:tc>
      </w:tr>
      <w:tr w:rsidR="003D1B0E" w:rsidRPr="003D1B0E" w14:paraId="09F50BFE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87B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44.538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909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551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0.8739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117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0.9369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18A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2E79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0.5899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428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0.6763</w:t>
            </w:r>
          </w:p>
        </w:tc>
      </w:tr>
      <w:tr w:rsidR="003D1B0E" w:rsidRPr="003D1B0E" w14:paraId="319A9259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D0F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51.002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38D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CCD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0.8829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8FF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0.9369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456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0.4676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69E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72D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0.6331</w:t>
            </w:r>
          </w:p>
        </w:tc>
      </w:tr>
      <w:tr w:rsidR="003D1B0E" w:rsidRPr="003D1B0E" w14:paraId="52694D2B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3DE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54.40975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353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63F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D689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911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311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FE4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0.6115</w:t>
            </w:r>
          </w:p>
        </w:tc>
      </w:tr>
      <w:tr w:rsidR="003D1B0E" w:rsidRPr="003D1B0E" w14:paraId="44CC2115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5C2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56.39959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8BA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20F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9C1F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85A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94A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DF9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0.5899</w:t>
            </w:r>
          </w:p>
        </w:tc>
      </w:tr>
      <w:tr w:rsidR="003D1B0E" w:rsidRPr="003D1B0E" w14:paraId="605CD388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072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61.56425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66C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0.8739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857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B6F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028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0.3813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90F9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0.4604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EFF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0.5468</w:t>
            </w:r>
          </w:p>
        </w:tc>
      </w:tr>
      <w:tr w:rsidR="003D1B0E" w:rsidRPr="003D1B0E" w14:paraId="27C7CBD3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BE04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61.97787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9FED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0.8919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F22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0.9369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B99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948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0.3741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5A0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C8D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0.5396</w:t>
            </w:r>
          </w:p>
        </w:tc>
      </w:tr>
      <w:tr w:rsidR="003D1B0E" w:rsidRPr="003D1B0E" w14:paraId="52112C1F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259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63.92925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AD5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48F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0.9459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E099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3D6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0.3597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2660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0.4388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6EA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0.5252</w:t>
            </w:r>
          </w:p>
        </w:tc>
      </w:tr>
      <w:tr w:rsidR="003D1B0E" w:rsidRPr="003D1B0E" w14:paraId="51F1A036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710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lastRenderedPageBreak/>
              <w:t>69.10975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377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F8F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F80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695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0.3237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688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0.4029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E94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0.482</w:t>
            </w:r>
          </w:p>
        </w:tc>
      </w:tr>
      <w:tr w:rsidR="003D1B0E" w:rsidRPr="003D1B0E" w14:paraId="146F916B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19C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71.3445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98D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8C9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C16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042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0.2948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70CE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0.3669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1DE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0.446</w:t>
            </w:r>
          </w:p>
        </w:tc>
      </w:tr>
      <w:tr w:rsidR="003D1B0E" w:rsidRPr="003D1B0E" w14:paraId="1F5306DC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645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95.68144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B5A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4214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D4C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C1A3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0.1367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755A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0.2014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579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0.2734</w:t>
            </w:r>
          </w:p>
        </w:tc>
      </w:tr>
      <w:tr w:rsidR="003D1B0E" w:rsidRPr="003D1B0E" w14:paraId="7CA1DD65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F8F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104.3541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1948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FAFEF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0.991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0FF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035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0.07914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280C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0.1367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3243B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0.1942</w:t>
            </w:r>
          </w:p>
        </w:tc>
      </w:tr>
      <w:tr w:rsidR="003D1B0E" w:rsidRPr="003D1B0E" w14:paraId="026CD039" w14:textId="77777777" w:rsidTr="003D1B0E">
        <w:trPr>
          <w:trHeight w:val="300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77675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119.0346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84FA0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A742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46BAA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26AE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0.05036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DDD1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0.09353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7776" w14:textId="77777777" w:rsidR="003D1B0E" w:rsidRPr="003D1B0E" w:rsidRDefault="003D1B0E" w:rsidP="003D1B0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en-GB"/>
              </w:rPr>
            </w:pPr>
            <w:r w:rsidRPr="003D1B0E">
              <w:rPr>
                <w:rFonts w:ascii="Aptos Narrow" w:eastAsia="Times New Roman" w:hAnsi="Aptos Narrow" w:cs="Times New Roman"/>
                <w:color w:val="000000"/>
                <w:lang w:eastAsia="en-GB"/>
              </w:rPr>
              <w:t>0.1439</w:t>
            </w:r>
          </w:p>
        </w:tc>
      </w:tr>
    </w:tbl>
    <w:p w14:paraId="49047732" w14:textId="77777777" w:rsidR="003D1B0E" w:rsidRDefault="003D1B0E" w:rsidP="003D1B0E"/>
    <w:p w14:paraId="0316AC53" w14:textId="77777777" w:rsidR="003D1B0E" w:rsidRPr="003D1B0E" w:rsidRDefault="003D1B0E" w:rsidP="003D1B0E"/>
    <w:p w14:paraId="2C2ED47B" w14:textId="24DD6D90" w:rsidR="003D1B0E" w:rsidRDefault="002E2A14" w:rsidP="003D1B0E">
      <w:r>
        <w:t xml:space="preserve">Results were then plotted by PP value colour coded by their positive (blue) and negative (pink) status (Figure 1). The purple line represents a cut </w:t>
      </w:r>
      <w:proofErr w:type="gramStart"/>
      <w:r>
        <w:t>off of</w:t>
      </w:r>
      <w:proofErr w:type="gramEnd"/>
      <w:r>
        <w:t xml:space="preserve"> 24 PP and shows that at this cut off, the ELISA result is matching the true positive status.</w:t>
      </w:r>
    </w:p>
    <w:p w14:paraId="4C42CE21" w14:textId="3EE23181" w:rsidR="002E2A14" w:rsidRDefault="002E2A14" w:rsidP="003D1B0E">
      <w:r>
        <w:rPr>
          <w:noProof/>
        </w:rPr>
        <w:drawing>
          <wp:anchor distT="0" distB="0" distL="114300" distR="114300" simplePos="0" relativeHeight="251658240" behindDoc="0" locked="0" layoutInCell="1" allowOverlap="1" wp14:anchorId="3D8CED8E" wp14:editId="3EDA0240">
            <wp:simplePos x="0" y="0"/>
            <wp:positionH relativeFrom="column">
              <wp:posOffset>0</wp:posOffset>
            </wp:positionH>
            <wp:positionV relativeFrom="page">
              <wp:posOffset>3276600</wp:posOffset>
            </wp:positionV>
            <wp:extent cx="5895975" cy="4352925"/>
            <wp:effectExtent l="0" t="0" r="9525" b="9525"/>
            <wp:wrapThrough wrapText="bothSides">
              <wp:wrapPolygon edited="0">
                <wp:start x="0" y="0"/>
                <wp:lineTo x="0" y="21553"/>
                <wp:lineTo x="21565" y="21553"/>
                <wp:lineTo x="21565" y="0"/>
                <wp:lineTo x="0" y="0"/>
              </wp:wrapPolygon>
            </wp:wrapThrough>
            <wp:docPr id="20182666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35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9B7A23" w14:textId="5D9160C1" w:rsidR="002E2A14" w:rsidRDefault="002E2A14" w:rsidP="003D1B0E">
      <w:r>
        <w:t xml:space="preserve">Figure 1 – bar chart to show number of individuals testing at each PP value and coded via their true positive or negative status. </w:t>
      </w:r>
    </w:p>
    <w:p w14:paraId="2BE8DB55" w14:textId="055AF6A0" w:rsidR="002E2A14" w:rsidRDefault="002E2A14" w:rsidP="003D1B0E"/>
    <w:p w14:paraId="51FC8449" w14:textId="3B9D4FC3" w:rsidR="002E2A14" w:rsidRDefault="002E2A14" w:rsidP="003D1B0E">
      <w:r>
        <w:t>Whilst most animals above 24 PP are true positives, there is a proportion that showed as true negatives. Antibodies are known to persist for several weeks following infection (Salimi-</w:t>
      </w:r>
      <w:proofErr w:type="spellStart"/>
      <w:r>
        <w:t>Bejestani</w:t>
      </w:r>
      <w:proofErr w:type="spellEnd"/>
      <w:r>
        <w:t xml:space="preserve"> 2007). Therefore, if animals had been treated in the weeks prior to sampling, this could create a false positive result by ELISA. It is also difficult to observe early infection using liver inspection, therefore could lead to false negatives by this method (</w:t>
      </w:r>
      <w:proofErr w:type="spellStart"/>
      <w:r>
        <w:t>Rapsch</w:t>
      </w:r>
      <w:proofErr w:type="spellEnd"/>
      <w:r>
        <w:t xml:space="preserve"> et al 2006, </w:t>
      </w:r>
      <w:proofErr w:type="spellStart"/>
      <w:r>
        <w:t>Mazeri</w:t>
      </w:r>
      <w:proofErr w:type="spellEnd"/>
      <w:r>
        <w:t xml:space="preserve"> et al 2016). Finally, the Se and </w:t>
      </w:r>
      <w:proofErr w:type="spellStart"/>
      <w:r>
        <w:t>Sp</w:t>
      </w:r>
      <w:proofErr w:type="spellEnd"/>
      <w:r>
        <w:t xml:space="preserve"> of FEC can also be variable, </w:t>
      </w:r>
      <w:r w:rsidR="00D460FB">
        <w:t xml:space="preserve">due to it only confirming infection when adults are present at 8-12 weeks post infection </w:t>
      </w:r>
      <w:r>
        <w:t xml:space="preserve">and eggs can become trapped in </w:t>
      </w:r>
      <w:r>
        <w:lastRenderedPageBreak/>
        <w:t xml:space="preserve">the gall bladder following treatment, again leading to false results (Fairweather et al 2011, </w:t>
      </w:r>
      <w:r w:rsidR="00D460FB">
        <w:t xml:space="preserve">Charlier et al 2014, </w:t>
      </w:r>
      <w:proofErr w:type="spellStart"/>
      <w:r w:rsidR="00D460FB">
        <w:t>Mazeri</w:t>
      </w:r>
      <w:proofErr w:type="spellEnd"/>
      <w:r w:rsidR="00D460FB">
        <w:t xml:space="preserve"> et al 2016, </w:t>
      </w:r>
      <w:proofErr w:type="spellStart"/>
      <w:r w:rsidR="00D460FB">
        <w:t>Rapsch</w:t>
      </w:r>
      <w:proofErr w:type="spellEnd"/>
      <w:r w:rsidR="00D460FB">
        <w:t xml:space="preserve"> et al 2006).</w:t>
      </w:r>
    </w:p>
    <w:p w14:paraId="188D316F" w14:textId="1CECF396" w:rsidR="00D460FB" w:rsidRDefault="00D460FB" w:rsidP="003D1B0E">
      <w:r>
        <w:t>References</w:t>
      </w:r>
    </w:p>
    <w:p w14:paraId="56252980" w14:textId="77777777" w:rsidR="00D460FB" w:rsidRPr="00387D82" w:rsidRDefault="00D460FB" w:rsidP="00D460FB">
      <w:r>
        <w:t xml:space="preserve">Fairweather (2011) Reducing the future threat from (liver) fluke: realistic prospect or quixotic fantasy? </w:t>
      </w:r>
      <w:r>
        <w:rPr>
          <w:i/>
          <w:iCs/>
        </w:rPr>
        <w:t>Veterinary Parasitology</w:t>
      </w:r>
      <w:r>
        <w:t>. 180 (1-2), 133-143</w:t>
      </w:r>
    </w:p>
    <w:p w14:paraId="4BE3C72D" w14:textId="2D9271BF" w:rsidR="00D460FB" w:rsidRDefault="00D460FB" w:rsidP="00D460FB">
      <w:pPr>
        <w:rPr>
          <w:rFonts w:cstheme="minorHAnsi"/>
        </w:rPr>
      </w:pPr>
      <w:proofErr w:type="spellStart"/>
      <w:r>
        <w:rPr>
          <w:rFonts w:cstheme="minorHAnsi"/>
        </w:rPr>
        <w:t>Mazeri</w:t>
      </w:r>
      <w:proofErr w:type="spellEnd"/>
      <w:r>
        <w:rPr>
          <w:rFonts w:cstheme="minorHAnsi"/>
        </w:rPr>
        <w:t xml:space="preserve"> et al (2016) Evaluation of the performance of five diagnostic tests for </w:t>
      </w:r>
      <w:r>
        <w:rPr>
          <w:rFonts w:cstheme="minorHAnsi"/>
          <w:i/>
          <w:iCs/>
        </w:rPr>
        <w:t xml:space="preserve">Fasciola hepatica </w:t>
      </w:r>
      <w:r>
        <w:rPr>
          <w:rFonts w:cstheme="minorHAnsi"/>
        </w:rPr>
        <w:t xml:space="preserve">infection in naturally infected cattle using a Bayesian no gold standard approach. </w:t>
      </w:r>
      <w:proofErr w:type="spellStart"/>
      <w:r>
        <w:rPr>
          <w:rFonts w:cstheme="minorHAnsi"/>
          <w:i/>
          <w:iCs/>
        </w:rPr>
        <w:t>PLoS</w:t>
      </w:r>
      <w:proofErr w:type="spellEnd"/>
      <w:r>
        <w:rPr>
          <w:rFonts w:cstheme="minorHAnsi"/>
          <w:i/>
          <w:iCs/>
        </w:rPr>
        <w:t xml:space="preserve"> One</w:t>
      </w:r>
      <w:r>
        <w:rPr>
          <w:rFonts w:cstheme="minorHAnsi"/>
        </w:rPr>
        <w:t xml:space="preserve"> 11 (8), e0161621</w:t>
      </w:r>
    </w:p>
    <w:p w14:paraId="2DF456B7" w14:textId="76B15FB7" w:rsidR="00D460FB" w:rsidRPr="00D460FB" w:rsidRDefault="00D460FB" w:rsidP="00D460FB">
      <w:pPr>
        <w:rPr>
          <w:rFonts w:cstheme="minorHAnsi"/>
        </w:rPr>
      </w:pPr>
      <w:r>
        <w:rPr>
          <w:rFonts w:cstheme="minorHAnsi"/>
        </w:rPr>
        <w:t xml:space="preserve">Robin et al (2011) </w:t>
      </w:r>
      <w:proofErr w:type="spellStart"/>
      <w:r>
        <w:rPr>
          <w:rFonts w:cstheme="minorHAnsi"/>
        </w:rPr>
        <w:t>pROC</w:t>
      </w:r>
      <w:proofErr w:type="spellEnd"/>
      <w:r>
        <w:rPr>
          <w:rFonts w:cstheme="minorHAnsi"/>
        </w:rPr>
        <w:t xml:space="preserve">: an </w:t>
      </w:r>
      <w:proofErr w:type="gramStart"/>
      <w:r>
        <w:rPr>
          <w:rFonts w:cstheme="minorHAnsi"/>
        </w:rPr>
        <w:t>open source</w:t>
      </w:r>
      <w:proofErr w:type="gramEnd"/>
      <w:r>
        <w:rPr>
          <w:rFonts w:cstheme="minorHAnsi"/>
        </w:rPr>
        <w:t xml:space="preserve"> package for R and S+ to </w:t>
      </w:r>
      <w:proofErr w:type="spellStart"/>
      <w:r>
        <w:rPr>
          <w:rFonts w:cstheme="minorHAnsi"/>
        </w:rPr>
        <w:t>analyze</w:t>
      </w:r>
      <w:proofErr w:type="spellEnd"/>
      <w:r>
        <w:rPr>
          <w:rFonts w:cstheme="minorHAnsi"/>
        </w:rPr>
        <w:t xml:space="preserve"> and compare ROC curves. </w:t>
      </w:r>
      <w:r>
        <w:rPr>
          <w:rFonts w:cstheme="minorHAnsi"/>
          <w:i/>
          <w:iCs/>
        </w:rPr>
        <w:t>BMC Bioinformatics</w:t>
      </w:r>
      <w:r>
        <w:rPr>
          <w:rFonts w:cstheme="minorHAnsi"/>
        </w:rPr>
        <w:t xml:space="preserve"> 12, 77, </w:t>
      </w:r>
      <w:r w:rsidRPr="00D460FB">
        <w:rPr>
          <w:rFonts w:cstheme="minorHAnsi"/>
        </w:rPr>
        <w:t>doi.org/10.1186/1471-2105-12-77</w:t>
      </w:r>
    </w:p>
    <w:p w14:paraId="1C725188" w14:textId="5AC17CF6" w:rsidR="00D460FB" w:rsidRDefault="00D460FB" w:rsidP="00D460FB">
      <w:pPr>
        <w:rPr>
          <w:rFonts w:cstheme="minorHAnsi"/>
        </w:rPr>
      </w:pPr>
      <w:proofErr w:type="spellStart"/>
      <w:r>
        <w:rPr>
          <w:rFonts w:cstheme="minorHAnsi"/>
        </w:rPr>
        <w:t>Rapsch</w:t>
      </w:r>
      <w:proofErr w:type="spellEnd"/>
      <w:r>
        <w:rPr>
          <w:rFonts w:cstheme="minorHAnsi"/>
        </w:rPr>
        <w:t xml:space="preserve"> et al (2006) Estimating the true prevalence of </w:t>
      </w:r>
      <w:r>
        <w:rPr>
          <w:rFonts w:cstheme="minorHAnsi"/>
          <w:i/>
          <w:iCs/>
        </w:rPr>
        <w:t xml:space="preserve">Fasciola hepatica </w:t>
      </w:r>
      <w:r>
        <w:rPr>
          <w:rFonts w:cstheme="minorHAnsi"/>
        </w:rPr>
        <w:t xml:space="preserve">in cattle slaughtered in Switzerland in the absence of an absolute diagnostic test. </w:t>
      </w:r>
      <w:r>
        <w:rPr>
          <w:rFonts w:cstheme="minorHAnsi"/>
          <w:i/>
          <w:iCs/>
        </w:rPr>
        <w:t>International Journal for Parasitology</w:t>
      </w:r>
      <w:r>
        <w:rPr>
          <w:rFonts w:cstheme="minorHAnsi"/>
        </w:rPr>
        <w:t xml:space="preserve"> 36 (10-11) 1153-1158</w:t>
      </w:r>
    </w:p>
    <w:p w14:paraId="2CF07D36" w14:textId="77777777" w:rsidR="00D460FB" w:rsidRDefault="00D460FB" w:rsidP="00D460FB">
      <w:pPr>
        <w:rPr>
          <w:rFonts w:cstheme="minorHAnsi"/>
        </w:rPr>
      </w:pPr>
      <w:r>
        <w:rPr>
          <w:rFonts w:cstheme="minorHAnsi"/>
        </w:rPr>
        <w:t>Salimi-</w:t>
      </w:r>
      <w:proofErr w:type="spellStart"/>
      <w:r>
        <w:rPr>
          <w:rFonts w:cstheme="minorHAnsi"/>
        </w:rPr>
        <w:t>Bejestani</w:t>
      </w:r>
      <w:proofErr w:type="spellEnd"/>
      <w:r>
        <w:rPr>
          <w:rFonts w:cstheme="minorHAnsi"/>
        </w:rPr>
        <w:t xml:space="preserve"> et al (2007) Evaluation of an enzyme-linked immunosorbent assay for detection of antibodies to </w:t>
      </w:r>
      <w:r>
        <w:rPr>
          <w:rFonts w:cstheme="minorHAnsi"/>
          <w:i/>
          <w:iCs/>
        </w:rPr>
        <w:t>Fasciola hepatica</w:t>
      </w:r>
      <w:r>
        <w:rPr>
          <w:rFonts w:cstheme="minorHAnsi"/>
        </w:rPr>
        <w:t xml:space="preserve"> in milk. </w:t>
      </w:r>
      <w:r>
        <w:rPr>
          <w:rFonts w:cstheme="minorHAnsi"/>
          <w:i/>
          <w:iCs/>
        </w:rPr>
        <w:t>Veterinary Parasitology</w:t>
      </w:r>
      <w:r>
        <w:rPr>
          <w:rFonts w:cstheme="minorHAnsi"/>
        </w:rPr>
        <w:t>. 149 (3-4) 290-293</w:t>
      </w:r>
    </w:p>
    <w:p w14:paraId="2E1313EF" w14:textId="77777777" w:rsidR="00D460FB" w:rsidRDefault="00D460FB" w:rsidP="00D460FB">
      <w:pPr>
        <w:rPr>
          <w:rFonts w:cstheme="minorHAnsi"/>
        </w:rPr>
      </w:pPr>
    </w:p>
    <w:p w14:paraId="270FA69B" w14:textId="77777777" w:rsidR="00D460FB" w:rsidRPr="003D1B0E" w:rsidRDefault="00D460FB" w:rsidP="003D1B0E"/>
    <w:sectPr w:rsidR="00D460FB" w:rsidRPr="003D1B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B0E"/>
    <w:rsid w:val="00196005"/>
    <w:rsid w:val="002E2A14"/>
    <w:rsid w:val="003A744E"/>
    <w:rsid w:val="003D1B0E"/>
    <w:rsid w:val="00641EA8"/>
    <w:rsid w:val="00D4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25538D"/>
  <w15:chartTrackingRefBased/>
  <w15:docId w15:val="{EC35D607-78B3-4998-9620-E3D8C76B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B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B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B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B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B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B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B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B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B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B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B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B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B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B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B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B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B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B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B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B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B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B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B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B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B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B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B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B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B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4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Liverpool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Walsh, Tessa</dc:creator>
  <cp:keywords/>
  <dc:description/>
  <cp:lastModifiedBy>Walsh, Tessa</cp:lastModifiedBy>
  <cp:revision>1</cp:revision>
  <dcterms:created xsi:type="dcterms:W3CDTF">2025-04-01T13:01:00Z</dcterms:created>
  <dcterms:modified xsi:type="dcterms:W3CDTF">2025-04-01T13:33:00Z</dcterms:modified>
</cp:coreProperties>
</file>